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9F9" w:rsidRPr="00C13822" w:rsidRDefault="00DB09F9" w:rsidP="00DB09F9">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DB09F9" w:rsidRPr="00C13822" w:rsidRDefault="00DB09F9" w:rsidP="00DB09F9">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Look w:val="04A0" w:firstRow="1" w:lastRow="0" w:firstColumn="1" w:lastColumn="0" w:noHBand="0" w:noVBand="1"/>
      </w:tblPr>
      <w:tblGrid>
        <w:gridCol w:w="709"/>
        <w:gridCol w:w="3685"/>
        <w:gridCol w:w="5558"/>
      </w:tblGrid>
      <w:tr w:rsidR="00DB09F9" w:rsidRPr="00597FBC" w:rsidTr="00597FBC">
        <w:tc>
          <w:tcPr>
            <w:tcW w:w="709" w:type="dxa"/>
            <w:vAlign w:val="center"/>
          </w:tcPr>
          <w:p w:rsidR="00DB09F9" w:rsidRPr="00597FBC" w:rsidRDefault="00DB09F9" w:rsidP="00844828">
            <w:pPr>
              <w:spacing w:before="120" w:line="360" w:lineRule="exact"/>
              <w:contextualSpacing/>
              <w:rPr>
                <w:rFonts w:ascii="Times New Roman" w:eastAsia="Calibri" w:hAnsi="Times New Roman"/>
                <w:noProof w:val="0"/>
                <w:sz w:val="20"/>
              </w:rPr>
            </w:pPr>
            <w:r w:rsidRPr="00597FBC">
              <w:rPr>
                <w:rFonts w:ascii="Times New Roman" w:eastAsia="Calibri" w:hAnsi="Times New Roman"/>
                <w:noProof w:val="0"/>
                <w:sz w:val="20"/>
              </w:rPr>
              <w:t>№ п/п</w:t>
            </w:r>
          </w:p>
        </w:tc>
        <w:tc>
          <w:tcPr>
            <w:tcW w:w="3685" w:type="dxa"/>
            <w:vAlign w:val="center"/>
          </w:tcPr>
          <w:p w:rsidR="00DB09F9" w:rsidRPr="00597FBC" w:rsidRDefault="00DB09F9" w:rsidP="00844828">
            <w:pPr>
              <w:spacing w:before="120" w:line="360" w:lineRule="exact"/>
              <w:contextualSpacing/>
              <w:rPr>
                <w:rFonts w:ascii="Times New Roman" w:eastAsia="Calibri" w:hAnsi="Times New Roman"/>
                <w:noProof w:val="0"/>
                <w:sz w:val="20"/>
              </w:rPr>
            </w:pPr>
            <w:r w:rsidRPr="00597FBC">
              <w:rPr>
                <w:rFonts w:ascii="Times New Roman" w:eastAsia="Calibri" w:hAnsi="Times New Roman"/>
                <w:noProof w:val="0"/>
                <w:sz w:val="20"/>
              </w:rPr>
              <w:t>Наименование</w:t>
            </w:r>
          </w:p>
        </w:tc>
        <w:tc>
          <w:tcPr>
            <w:tcW w:w="5558" w:type="dxa"/>
            <w:vAlign w:val="center"/>
          </w:tcPr>
          <w:p w:rsidR="00DB09F9" w:rsidRPr="00597FBC" w:rsidRDefault="00DB09F9" w:rsidP="00844828">
            <w:pPr>
              <w:spacing w:before="120" w:line="360" w:lineRule="exact"/>
              <w:contextualSpacing/>
              <w:rPr>
                <w:rFonts w:ascii="Times New Roman" w:eastAsia="Calibri" w:hAnsi="Times New Roman"/>
                <w:noProof w:val="0"/>
                <w:sz w:val="20"/>
              </w:rPr>
            </w:pPr>
            <w:r w:rsidRPr="00597FBC">
              <w:rPr>
                <w:rFonts w:ascii="Times New Roman" w:eastAsia="Calibri" w:hAnsi="Times New Roman"/>
                <w:noProof w:val="0"/>
                <w:sz w:val="20"/>
              </w:rPr>
              <w:t>Информация по лоту</w:t>
            </w:r>
          </w:p>
        </w:tc>
      </w:tr>
      <w:tr w:rsidR="00DB09F9" w:rsidRPr="00597FBC" w:rsidTr="00597FBC">
        <w:tc>
          <w:tcPr>
            <w:tcW w:w="709" w:type="dxa"/>
            <w:vAlign w:val="center"/>
          </w:tcPr>
          <w:p w:rsidR="00DB09F9" w:rsidRPr="00597FBC" w:rsidRDefault="00DB09F9" w:rsidP="00DB09F9">
            <w:pPr>
              <w:numPr>
                <w:ilvl w:val="1"/>
                <w:numId w:val="1"/>
              </w:numPr>
              <w:spacing w:before="120" w:after="120" w:line="360" w:lineRule="exact"/>
              <w:ind w:left="0" w:firstLine="0"/>
              <w:contextualSpacing/>
              <w:rPr>
                <w:rFonts w:ascii="Times New Roman" w:eastAsia="Calibri" w:hAnsi="Times New Roman"/>
                <w:noProof w:val="0"/>
                <w:sz w:val="20"/>
              </w:rPr>
            </w:pPr>
          </w:p>
        </w:tc>
        <w:tc>
          <w:tcPr>
            <w:tcW w:w="3685" w:type="dxa"/>
            <w:vAlign w:val="center"/>
          </w:tcPr>
          <w:p w:rsidR="00DB09F9" w:rsidRPr="00597FBC" w:rsidRDefault="00DB09F9" w:rsidP="00844828">
            <w:pPr>
              <w:spacing w:before="120" w:line="360" w:lineRule="exact"/>
              <w:contextualSpacing/>
              <w:rPr>
                <w:rFonts w:ascii="Times New Roman" w:eastAsia="Calibri" w:hAnsi="Times New Roman"/>
                <w:noProof w:val="0"/>
                <w:sz w:val="20"/>
              </w:rPr>
            </w:pPr>
            <w:r w:rsidRPr="00597FBC">
              <w:rPr>
                <w:rFonts w:ascii="Times New Roman" w:eastAsia="Calibri" w:hAnsi="Times New Roman"/>
                <w:noProof w:val="0"/>
                <w:sz w:val="20"/>
              </w:rPr>
              <w:t>Наименование лота</w:t>
            </w:r>
          </w:p>
        </w:tc>
        <w:tc>
          <w:tcPr>
            <w:tcW w:w="5558" w:type="dxa"/>
            <w:shd w:val="clear" w:color="auto" w:fill="auto"/>
            <w:vAlign w:val="center"/>
          </w:tcPr>
          <w:p w:rsidR="00DB09F9" w:rsidRPr="00597FBC" w:rsidRDefault="002F27C2" w:rsidP="00263506">
            <w:pPr>
              <w:spacing w:before="60" w:after="60" w:line="360" w:lineRule="exact"/>
              <w:rPr>
                <w:rFonts w:ascii="Times New Roman" w:eastAsia="Times New Roman" w:hAnsi="Times New Roman"/>
                <w:i/>
                <w:noProof w:val="0"/>
                <w:snapToGrid w:val="0"/>
                <w:sz w:val="20"/>
                <w:shd w:val="clear" w:color="auto" w:fill="FFFF99"/>
                <w:lang w:eastAsia="ru-RU"/>
              </w:rPr>
            </w:pPr>
            <w:r w:rsidRPr="00150BD8">
              <w:rPr>
                <w:i/>
                <w:sz w:val="22"/>
                <w:szCs w:val="22"/>
              </w:rPr>
              <w:t>Периодический медицинский осмотр работников филиала Приморские ЭС</w:t>
            </w:r>
          </w:p>
        </w:tc>
      </w:tr>
      <w:tr w:rsidR="00DB09F9" w:rsidRPr="00597FBC" w:rsidTr="00597FBC">
        <w:tc>
          <w:tcPr>
            <w:tcW w:w="709" w:type="dxa"/>
            <w:vAlign w:val="center"/>
          </w:tcPr>
          <w:p w:rsidR="00DB09F9" w:rsidRPr="00597FBC" w:rsidRDefault="00DB09F9" w:rsidP="00DB09F9">
            <w:pPr>
              <w:numPr>
                <w:ilvl w:val="1"/>
                <w:numId w:val="1"/>
              </w:numPr>
              <w:spacing w:before="120" w:after="120" w:line="360" w:lineRule="exact"/>
              <w:ind w:left="0" w:firstLine="0"/>
              <w:contextualSpacing/>
              <w:rPr>
                <w:rFonts w:ascii="Times New Roman" w:eastAsia="Calibri" w:hAnsi="Times New Roman"/>
                <w:noProof w:val="0"/>
                <w:sz w:val="20"/>
              </w:rPr>
            </w:pPr>
          </w:p>
        </w:tc>
        <w:tc>
          <w:tcPr>
            <w:tcW w:w="3685" w:type="dxa"/>
            <w:vAlign w:val="center"/>
          </w:tcPr>
          <w:p w:rsidR="00DB09F9" w:rsidRPr="00597FBC" w:rsidRDefault="00DB09F9" w:rsidP="00844828">
            <w:pPr>
              <w:spacing w:before="120" w:line="360" w:lineRule="exact"/>
              <w:contextualSpacing/>
              <w:rPr>
                <w:rFonts w:ascii="Times New Roman" w:eastAsia="Calibri" w:hAnsi="Times New Roman"/>
                <w:noProof w:val="0"/>
                <w:sz w:val="20"/>
              </w:rPr>
            </w:pPr>
            <w:r w:rsidRPr="00597FBC">
              <w:rPr>
                <w:rFonts w:ascii="Times New Roman" w:eastAsia="Calibri" w:hAnsi="Times New Roman"/>
                <w:noProof w:val="0"/>
                <w:sz w:val="20"/>
              </w:rPr>
              <w:t>Номер лота</w:t>
            </w:r>
          </w:p>
        </w:tc>
        <w:tc>
          <w:tcPr>
            <w:tcW w:w="5558" w:type="dxa"/>
            <w:vAlign w:val="center"/>
          </w:tcPr>
          <w:p w:rsidR="00DB09F9" w:rsidRPr="00263506" w:rsidRDefault="002F27C2" w:rsidP="00844828">
            <w:pPr>
              <w:spacing w:before="60" w:after="60" w:line="360" w:lineRule="exact"/>
              <w:rPr>
                <w:rFonts w:ascii="Times New Roman" w:eastAsia="Times New Roman" w:hAnsi="Times New Roman"/>
                <w:i/>
                <w:noProof w:val="0"/>
                <w:snapToGrid w:val="0"/>
                <w:sz w:val="20"/>
                <w:lang w:eastAsia="ru-RU"/>
              </w:rPr>
            </w:pPr>
            <w:r w:rsidRPr="00150BD8">
              <w:rPr>
                <w:i/>
                <w:sz w:val="22"/>
                <w:szCs w:val="22"/>
              </w:rPr>
              <w:t>27701-ПРО ДЭК-2022-ДРСК</w:t>
            </w:r>
          </w:p>
        </w:tc>
      </w:tr>
      <w:tr w:rsidR="00DB09F9" w:rsidRPr="00597FBC" w:rsidTr="00597FBC">
        <w:tc>
          <w:tcPr>
            <w:tcW w:w="709" w:type="dxa"/>
            <w:vAlign w:val="center"/>
          </w:tcPr>
          <w:p w:rsidR="00DB09F9" w:rsidRPr="00597FBC" w:rsidRDefault="00DB09F9" w:rsidP="00DB09F9">
            <w:pPr>
              <w:numPr>
                <w:ilvl w:val="1"/>
                <w:numId w:val="1"/>
              </w:numPr>
              <w:spacing w:before="120" w:after="120" w:line="360" w:lineRule="exact"/>
              <w:ind w:left="0" w:firstLine="0"/>
              <w:contextualSpacing/>
              <w:rPr>
                <w:rFonts w:ascii="Times New Roman" w:eastAsia="Calibri" w:hAnsi="Times New Roman"/>
                <w:noProof w:val="0"/>
                <w:sz w:val="20"/>
              </w:rPr>
            </w:pPr>
          </w:p>
        </w:tc>
        <w:tc>
          <w:tcPr>
            <w:tcW w:w="3685" w:type="dxa"/>
            <w:vAlign w:val="center"/>
          </w:tcPr>
          <w:p w:rsidR="00DB09F9" w:rsidRPr="00597FBC" w:rsidRDefault="00DB09F9" w:rsidP="00844828">
            <w:pPr>
              <w:spacing w:before="120" w:line="360" w:lineRule="exact"/>
              <w:contextualSpacing/>
              <w:rPr>
                <w:rFonts w:ascii="Times New Roman" w:eastAsia="Calibri" w:hAnsi="Times New Roman"/>
                <w:noProof w:val="0"/>
                <w:sz w:val="20"/>
              </w:rPr>
            </w:pPr>
            <w:r w:rsidRPr="00597FBC">
              <w:rPr>
                <w:rFonts w:ascii="Times New Roman" w:eastAsia="Calibri" w:hAnsi="Times New Roman"/>
                <w:noProof w:val="0"/>
                <w:sz w:val="20"/>
              </w:rPr>
              <w:t>НМЦ лота</w:t>
            </w:r>
          </w:p>
        </w:tc>
        <w:tc>
          <w:tcPr>
            <w:tcW w:w="5558" w:type="dxa"/>
            <w:vAlign w:val="center"/>
          </w:tcPr>
          <w:p w:rsidR="00DB09F9" w:rsidRPr="00263506" w:rsidRDefault="002F27C2" w:rsidP="002F27C2">
            <w:pPr>
              <w:spacing w:before="60" w:after="60" w:line="360" w:lineRule="exact"/>
              <w:rPr>
                <w:rFonts w:ascii="Times New Roman" w:eastAsia="Times New Roman" w:hAnsi="Times New Roman"/>
                <w:i/>
                <w:noProof w:val="0"/>
                <w:snapToGrid w:val="0"/>
                <w:sz w:val="20"/>
                <w:lang w:eastAsia="ru-RU"/>
              </w:rPr>
            </w:pPr>
            <w:r>
              <w:rPr>
                <w:rFonts w:ascii="Times New Roman" w:hAnsi="Times New Roman"/>
                <w:i/>
                <w:sz w:val="22"/>
                <w:szCs w:val="22"/>
              </w:rPr>
              <w:t>7 336 000</w:t>
            </w:r>
            <w:r w:rsidR="00263506" w:rsidRPr="00263506">
              <w:rPr>
                <w:rFonts w:ascii="Times New Roman" w:hAnsi="Times New Roman"/>
                <w:i/>
                <w:sz w:val="22"/>
                <w:szCs w:val="22"/>
              </w:rPr>
              <w:t>,</w:t>
            </w:r>
            <w:r>
              <w:rPr>
                <w:rFonts w:ascii="Times New Roman" w:hAnsi="Times New Roman"/>
                <w:i/>
                <w:sz w:val="22"/>
                <w:szCs w:val="22"/>
              </w:rPr>
              <w:t>00</w:t>
            </w:r>
          </w:p>
        </w:tc>
      </w:tr>
    </w:tbl>
    <w:p w:rsidR="00DB09F9" w:rsidRPr="00C13822" w:rsidRDefault="00DB09F9" w:rsidP="00DB09F9">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B09F9" w:rsidRPr="00C13822" w:rsidRDefault="00DB09F9" w:rsidP="00DB09F9">
      <w:pPr>
        <w:keepNext/>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Метод анализа оферт</w:t>
      </w:r>
    </w:p>
    <w:p w:rsidR="00DB09F9" w:rsidRPr="00C13822" w:rsidRDefault="00DB09F9" w:rsidP="00DB09F9">
      <w:pPr>
        <w:keepNext/>
        <w:spacing w:after="120"/>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553014" w:rsidRPr="004559F2" w:rsidTr="00B66B6D">
        <w:trPr>
          <w:trHeight w:val="70"/>
        </w:trPr>
        <w:tc>
          <w:tcPr>
            <w:tcW w:w="2261" w:type="dxa"/>
            <w:shd w:val="clear" w:color="000000" w:fill="E7E6E6"/>
          </w:tcPr>
          <w:p w:rsidR="00DB09F9" w:rsidRPr="004559F2" w:rsidRDefault="00DB09F9" w:rsidP="00844828">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DB09F9" w:rsidRPr="004559F2" w:rsidRDefault="00DB09F9" w:rsidP="00844828">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DB09F9" w:rsidRPr="004559F2" w:rsidRDefault="00DB09F9" w:rsidP="00C17B28">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 xml:space="preserve">Цена с учетом полученной информации из </w:t>
            </w:r>
            <w:r w:rsidR="002F27C2">
              <w:rPr>
                <w:rFonts w:ascii="Times New Roman" w:eastAsia="Times New Roman" w:hAnsi="Times New Roman"/>
                <w:b/>
                <w:bCs/>
                <w:noProof w:val="0"/>
                <w:color w:val="000000"/>
                <w:sz w:val="20"/>
                <w:lang w:eastAsia="ru-RU"/>
              </w:rPr>
              <w:t>КП</w:t>
            </w:r>
            <w:r w:rsidRPr="004559F2">
              <w:rPr>
                <w:rFonts w:ascii="Times New Roman" w:eastAsia="Times New Roman" w:hAnsi="Times New Roman"/>
                <w:b/>
                <w:bCs/>
                <w:noProof w:val="0"/>
                <w:color w:val="000000"/>
                <w:sz w:val="20"/>
                <w:lang w:eastAsia="ru-RU"/>
              </w:rPr>
              <w:t>, в руб. без НДС</w:t>
            </w:r>
            <w:r w:rsidR="002F27C2">
              <w:rPr>
                <w:rFonts w:ascii="Times New Roman" w:eastAsia="Times New Roman" w:hAnsi="Times New Roman"/>
                <w:b/>
                <w:bCs/>
                <w:noProof w:val="0"/>
                <w:color w:val="000000"/>
                <w:sz w:val="20"/>
                <w:lang w:eastAsia="ru-RU"/>
              </w:rPr>
              <w:t xml:space="preserve"> </w:t>
            </w:r>
          </w:p>
        </w:tc>
        <w:tc>
          <w:tcPr>
            <w:tcW w:w="2867" w:type="dxa"/>
            <w:shd w:val="clear" w:color="000000" w:fill="E7E6E6"/>
            <w:hideMark/>
          </w:tcPr>
          <w:p w:rsidR="00DB09F9" w:rsidRPr="004559F2" w:rsidRDefault="00DB09F9" w:rsidP="00844828">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p>
        </w:tc>
        <w:tc>
          <w:tcPr>
            <w:tcW w:w="3261" w:type="dxa"/>
            <w:shd w:val="clear" w:color="000000" w:fill="E7E6E6"/>
            <w:hideMark/>
          </w:tcPr>
          <w:p w:rsidR="00DB09F9" w:rsidRPr="004559F2" w:rsidRDefault="00DB09F9" w:rsidP="00844828">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092C43" w:rsidRPr="004559F2" w:rsidTr="00B66B6D">
        <w:trPr>
          <w:trHeight w:val="70"/>
        </w:trPr>
        <w:tc>
          <w:tcPr>
            <w:tcW w:w="2261" w:type="dxa"/>
            <w:vMerge w:val="restart"/>
          </w:tcPr>
          <w:p w:rsidR="00092C43" w:rsidRPr="00C17B28" w:rsidRDefault="00C17B28" w:rsidP="00844828">
            <w:pPr>
              <w:spacing w:before="60" w:after="60"/>
              <w:rPr>
                <w:rFonts w:ascii="Times New Roman" w:eastAsia="Times New Roman" w:hAnsi="Times New Roman"/>
                <w:noProof w:val="0"/>
                <w:snapToGrid w:val="0"/>
                <w:sz w:val="20"/>
                <w:shd w:val="clear" w:color="auto" w:fill="FFFF99"/>
                <w:lang w:eastAsia="ru-RU"/>
              </w:rPr>
            </w:pPr>
            <w:r w:rsidRPr="00C17B28">
              <w:rPr>
                <w:rFonts w:ascii="Times New Roman" w:hAnsi="Times New Roman"/>
                <w:sz w:val="22"/>
                <w:szCs w:val="22"/>
              </w:rPr>
              <w:t>Периодический медицинский осмотр работников филиала Приморские ЭС</w:t>
            </w:r>
          </w:p>
        </w:tc>
        <w:tc>
          <w:tcPr>
            <w:tcW w:w="3526" w:type="dxa"/>
            <w:shd w:val="clear" w:color="auto" w:fill="auto"/>
          </w:tcPr>
          <w:p w:rsidR="00092C43" w:rsidRPr="004559F2" w:rsidRDefault="00C17B28" w:rsidP="00C17B28">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Договор 2019 года кол-во осмотренных 1776 человек</w:t>
            </w:r>
          </w:p>
        </w:tc>
        <w:tc>
          <w:tcPr>
            <w:tcW w:w="2686" w:type="dxa"/>
            <w:shd w:val="clear" w:color="auto" w:fill="auto"/>
          </w:tcPr>
          <w:p w:rsidR="00092C43" w:rsidRPr="001F7D68" w:rsidRDefault="00C17B28" w:rsidP="001F7D68">
            <w:pPr>
              <w:rPr>
                <w:rFonts w:ascii="Times New Roman" w:hAnsi="Times New Roman"/>
                <w:sz w:val="20"/>
              </w:rPr>
            </w:pPr>
            <w:r>
              <w:rPr>
                <w:rFonts w:ascii="Times New Roman" w:hAnsi="Times New Roman"/>
                <w:sz w:val="20"/>
              </w:rPr>
              <w:t>4 414 475,59</w:t>
            </w:r>
            <w:r w:rsidR="002F27C2">
              <w:rPr>
                <w:rFonts w:ascii="Times New Roman" w:hAnsi="Times New Roman"/>
                <w:sz w:val="20"/>
              </w:rPr>
              <w:t xml:space="preserve"> </w:t>
            </w:r>
          </w:p>
        </w:tc>
        <w:tc>
          <w:tcPr>
            <w:tcW w:w="2867" w:type="dxa"/>
            <w:vMerge w:val="restart"/>
            <w:shd w:val="clear" w:color="auto" w:fill="auto"/>
          </w:tcPr>
          <w:p w:rsidR="00092C43" w:rsidRPr="004559F2" w:rsidRDefault="00C17B28" w:rsidP="001F7D68">
            <w:pPr>
              <w:rPr>
                <w:rFonts w:ascii="Times New Roman" w:eastAsia="Times New Roman" w:hAnsi="Times New Roman"/>
                <w:noProof w:val="0"/>
                <w:color w:val="000000"/>
                <w:sz w:val="20"/>
              </w:rPr>
            </w:pPr>
            <w:r>
              <w:rPr>
                <w:rFonts w:ascii="Times New Roman" w:hAnsi="Times New Roman"/>
                <w:color w:val="000000"/>
                <w:sz w:val="20"/>
              </w:rPr>
              <w:t>7 336 000</w:t>
            </w:r>
            <w:r w:rsidR="002F27C2">
              <w:rPr>
                <w:rFonts w:ascii="Times New Roman" w:hAnsi="Times New Roman"/>
                <w:color w:val="000000"/>
                <w:sz w:val="20"/>
              </w:rPr>
              <w:t>,00</w:t>
            </w:r>
          </w:p>
        </w:tc>
        <w:tc>
          <w:tcPr>
            <w:tcW w:w="3261" w:type="dxa"/>
            <w:vMerge w:val="restart"/>
            <w:tcBorders>
              <w:top w:val="single" w:sz="4" w:space="0" w:color="auto"/>
              <w:left w:val="nil"/>
              <w:right w:val="single" w:sz="4" w:space="0" w:color="auto"/>
            </w:tcBorders>
            <w:shd w:val="clear" w:color="auto" w:fill="auto"/>
          </w:tcPr>
          <w:p w:rsidR="00092C43" w:rsidRPr="004559F2" w:rsidRDefault="00C17B28" w:rsidP="00E86CC8">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 xml:space="preserve">Цена </w:t>
            </w:r>
            <w:r w:rsidR="00E86CC8">
              <w:rPr>
                <w:rFonts w:ascii="Times New Roman" w:eastAsia="Times New Roman" w:hAnsi="Times New Roman"/>
                <w:noProof w:val="0"/>
                <w:snapToGrid w:val="0"/>
                <w:sz w:val="20"/>
                <w:lang w:eastAsia="ru-RU"/>
              </w:rPr>
              <w:t>сформирована с учетом договоров предыдущих лет, планируемого количества осматриваемых работников и с учетом индексации.</w:t>
            </w:r>
            <w:bookmarkStart w:id="0" w:name="_GoBack"/>
            <w:bookmarkEnd w:id="0"/>
            <w:r>
              <w:rPr>
                <w:rFonts w:ascii="Times New Roman" w:eastAsia="Times New Roman" w:hAnsi="Times New Roman"/>
                <w:noProof w:val="0"/>
                <w:snapToGrid w:val="0"/>
                <w:sz w:val="20"/>
                <w:lang w:eastAsia="ru-RU"/>
              </w:rPr>
              <w:t xml:space="preserve"> </w:t>
            </w:r>
          </w:p>
        </w:tc>
      </w:tr>
      <w:tr w:rsidR="00092C43" w:rsidRPr="004559F2" w:rsidTr="00B66B6D">
        <w:trPr>
          <w:trHeight w:val="70"/>
        </w:trPr>
        <w:tc>
          <w:tcPr>
            <w:tcW w:w="2261" w:type="dxa"/>
            <w:vMerge/>
          </w:tcPr>
          <w:p w:rsidR="00092C43" w:rsidRPr="004559F2" w:rsidRDefault="00092C43" w:rsidP="00844828">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092C43" w:rsidRPr="002F27C2" w:rsidRDefault="00C17B28" w:rsidP="00C17B28">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Договор 2020 года кол-во осмотренных 1961 человек</w:t>
            </w:r>
          </w:p>
        </w:tc>
        <w:tc>
          <w:tcPr>
            <w:tcW w:w="2686" w:type="dxa"/>
            <w:shd w:val="clear" w:color="auto" w:fill="auto"/>
          </w:tcPr>
          <w:p w:rsidR="001F7D68" w:rsidRPr="001F7D68" w:rsidRDefault="00C17B28" w:rsidP="001F7D68">
            <w:pPr>
              <w:rPr>
                <w:rFonts w:ascii="Times New Roman" w:hAnsi="Times New Roman"/>
                <w:sz w:val="20"/>
              </w:rPr>
            </w:pPr>
            <w:r>
              <w:rPr>
                <w:rFonts w:ascii="Times New Roman" w:hAnsi="Times New Roman"/>
                <w:sz w:val="20"/>
              </w:rPr>
              <w:t>2 948 777</w:t>
            </w:r>
            <w:r w:rsidR="002F27C2">
              <w:rPr>
                <w:rFonts w:ascii="Times New Roman" w:hAnsi="Times New Roman"/>
                <w:sz w:val="20"/>
              </w:rPr>
              <w:t>,00</w:t>
            </w:r>
          </w:p>
          <w:p w:rsidR="00092C43" w:rsidRPr="001F7D68" w:rsidRDefault="00092C43" w:rsidP="001F7D68">
            <w:pPr>
              <w:rPr>
                <w:rFonts w:ascii="Times New Roman" w:hAnsi="Times New Roman"/>
                <w:sz w:val="20"/>
              </w:rPr>
            </w:pPr>
          </w:p>
        </w:tc>
        <w:tc>
          <w:tcPr>
            <w:tcW w:w="2867" w:type="dxa"/>
            <w:vMerge/>
            <w:shd w:val="clear" w:color="auto" w:fill="auto"/>
          </w:tcPr>
          <w:p w:rsidR="00092C43" w:rsidRPr="004559F2" w:rsidRDefault="00092C43" w:rsidP="00844828">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092C43" w:rsidRPr="004559F2" w:rsidRDefault="00092C43" w:rsidP="00844828">
            <w:pPr>
              <w:spacing w:before="60" w:after="60"/>
              <w:rPr>
                <w:rFonts w:ascii="Times New Roman" w:eastAsia="Times New Roman" w:hAnsi="Times New Roman"/>
                <w:noProof w:val="0"/>
                <w:snapToGrid w:val="0"/>
                <w:sz w:val="20"/>
                <w:shd w:val="clear" w:color="auto" w:fill="FFFF99"/>
                <w:lang w:eastAsia="ru-RU"/>
              </w:rPr>
            </w:pPr>
          </w:p>
        </w:tc>
      </w:tr>
      <w:tr w:rsidR="00092C43" w:rsidRPr="004559F2" w:rsidTr="00B66B6D">
        <w:trPr>
          <w:trHeight w:val="70"/>
        </w:trPr>
        <w:tc>
          <w:tcPr>
            <w:tcW w:w="2261" w:type="dxa"/>
            <w:vMerge/>
          </w:tcPr>
          <w:p w:rsidR="00092C43" w:rsidRPr="004559F2" w:rsidRDefault="00092C43" w:rsidP="00844828">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092C43" w:rsidRPr="002F27C2" w:rsidRDefault="00C17B28" w:rsidP="00C17B28">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Договор 2021 года кол-во осмотренных 846 человек</w:t>
            </w:r>
          </w:p>
        </w:tc>
        <w:tc>
          <w:tcPr>
            <w:tcW w:w="2686" w:type="dxa"/>
            <w:shd w:val="clear" w:color="auto" w:fill="auto"/>
          </w:tcPr>
          <w:p w:rsidR="001F7D68" w:rsidRPr="001F7D68" w:rsidRDefault="00C17B28" w:rsidP="001F7D68">
            <w:pPr>
              <w:rPr>
                <w:rFonts w:ascii="Times New Roman" w:hAnsi="Times New Roman"/>
                <w:sz w:val="20"/>
              </w:rPr>
            </w:pPr>
            <w:r>
              <w:rPr>
                <w:rFonts w:ascii="Times New Roman" w:hAnsi="Times New Roman"/>
                <w:sz w:val="20"/>
              </w:rPr>
              <w:t>1 272 061</w:t>
            </w:r>
            <w:r w:rsidR="002F27C2">
              <w:rPr>
                <w:rFonts w:ascii="Times New Roman" w:hAnsi="Times New Roman"/>
                <w:sz w:val="20"/>
              </w:rPr>
              <w:t>,00</w:t>
            </w:r>
          </w:p>
          <w:p w:rsidR="00092C43" w:rsidRPr="001F7D68" w:rsidRDefault="00092C43" w:rsidP="001F7D68">
            <w:pPr>
              <w:rPr>
                <w:rFonts w:ascii="Times New Roman" w:hAnsi="Times New Roman"/>
                <w:sz w:val="20"/>
              </w:rPr>
            </w:pPr>
          </w:p>
        </w:tc>
        <w:tc>
          <w:tcPr>
            <w:tcW w:w="2867" w:type="dxa"/>
            <w:vMerge/>
            <w:shd w:val="clear" w:color="auto" w:fill="auto"/>
          </w:tcPr>
          <w:p w:rsidR="00092C43" w:rsidRPr="004559F2" w:rsidRDefault="00092C43" w:rsidP="00844828">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092C43" w:rsidRPr="004559F2" w:rsidRDefault="00092C43" w:rsidP="00844828">
            <w:pPr>
              <w:spacing w:before="60" w:after="60"/>
              <w:rPr>
                <w:rFonts w:ascii="Times New Roman" w:eastAsia="Times New Roman" w:hAnsi="Times New Roman"/>
                <w:noProof w:val="0"/>
                <w:snapToGrid w:val="0"/>
                <w:sz w:val="20"/>
                <w:shd w:val="clear" w:color="auto" w:fill="FFFF99"/>
                <w:lang w:eastAsia="ru-RU"/>
              </w:rPr>
            </w:pPr>
          </w:p>
        </w:tc>
      </w:tr>
    </w:tbl>
    <w:p w:rsidR="00DB09F9" w:rsidRPr="00C13822" w:rsidRDefault="00DB09F9" w:rsidP="00DB09F9">
      <w:pPr>
        <w:contextualSpacing/>
        <w:jc w:val="both"/>
        <w:rPr>
          <w:rFonts w:ascii="Times New Roman" w:eastAsia="Calibri" w:hAnsi="Times New Roman"/>
          <w:noProof w:val="0"/>
          <w:sz w:val="26"/>
          <w:szCs w:val="26"/>
        </w:rPr>
      </w:pPr>
    </w:p>
    <w:p w:rsidR="00646128" w:rsidRDefault="00646128"/>
    <w:sectPr w:rsidR="00646128" w:rsidSect="00092C43">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AD6" w:rsidRDefault="00756AD6" w:rsidP="00DB09F9">
      <w:r>
        <w:separator/>
      </w:r>
    </w:p>
  </w:endnote>
  <w:endnote w:type="continuationSeparator" w:id="0">
    <w:p w:rsidR="00756AD6" w:rsidRDefault="00756AD6" w:rsidP="00D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AD6" w:rsidRDefault="00756AD6" w:rsidP="00DB09F9">
      <w:r>
        <w:separator/>
      </w:r>
    </w:p>
  </w:footnote>
  <w:footnote w:type="continuationSeparator" w:id="0">
    <w:p w:rsidR="00756AD6" w:rsidRDefault="00756AD6" w:rsidP="00DB0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80"/>
    <w:rsid w:val="00092C43"/>
    <w:rsid w:val="001F43D2"/>
    <w:rsid w:val="001F7D68"/>
    <w:rsid w:val="00263506"/>
    <w:rsid w:val="00264A66"/>
    <w:rsid w:val="002850C7"/>
    <w:rsid w:val="002F27C2"/>
    <w:rsid w:val="004559F2"/>
    <w:rsid w:val="004A377A"/>
    <w:rsid w:val="004D2830"/>
    <w:rsid w:val="00553014"/>
    <w:rsid w:val="00597FBC"/>
    <w:rsid w:val="00646128"/>
    <w:rsid w:val="00756AD6"/>
    <w:rsid w:val="00791698"/>
    <w:rsid w:val="008033D0"/>
    <w:rsid w:val="00953F3E"/>
    <w:rsid w:val="00954434"/>
    <w:rsid w:val="00A72B86"/>
    <w:rsid w:val="00AD3AB2"/>
    <w:rsid w:val="00B66B6D"/>
    <w:rsid w:val="00C17B28"/>
    <w:rsid w:val="00C721C8"/>
    <w:rsid w:val="00D54F80"/>
    <w:rsid w:val="00DB09F9"/>
    <w:rsid w:val="00E86CC8"/>
    <w:rsid w:val="00F65958"/>
    <w:rsid w:val="00FC7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10478C-E6FB-4E66-B503-AFD5E460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9F9"/>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4"/>
    <w:uiPriority w:val="99"/>
    <w:unhideWhenUsed/>
    <w:qFormat/>
    <w:rsid w:val="00DB09F9"/>
    <w:rPr>
      <w:sz w:val="20"/>
    </w:rPr>
  </w:style>
  <w:style w:type="character" w:customStyle="1" w:styleId="a4">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3"/>
    <w:uiPriority w:val="99"/>
    <w:rsid w:val="00DB09F9"/>
    <w:rPr>
      <w:rFonts w:ascii="Geneva CY" w:eastAsia="Geneva" w:hAnsi="Geneva CY" w:cs="Times New Roman"/>
      <w:noProof/>
      <w:sz w:val="20"/>
      <w:szCs w:val="20"/>
    </w:rPr>
  </w:style>
  <w:style w:type="character" w:styleId="a5">
    <w:name w:val="footnote reference"/>
    <w:aliases w:val="Знак сноски-FN,Ciae niinee-FN,Знак сноски 1,fr,Used by Word for Help footnote symbols,Ссылка на сноску 45,Footnote Reference Number"/>
    <w:basedOn w:val="a0"/>
    <w:uiPriority w:val="99"/>
    <w:unhideWhenUsed/>
    <w:rsid w:val="00DB09F9"/>
    <w:rPr>
      <w:vertAlign w:val="superscript"/>
    </w:rPr>
  </w:style>
  <w:style w:type="table" w:customStyle="1" w:styleId="1">
    <w:name w:val="Сетка таблицы1"/>
    <w:basedOn w:val="a1"/>
    <w:next w:val="a6"/>
    <w:uiPriority w:val="59"/>
    <w:rsid w:val="00DB09F9"/>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DB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8033D0"/>
    <w:rPr>
      <w:rFonts w:ascii="Segoe UI" w:hAnsi="Segoe UI" w:cs="Segoe UI"/>
      <w:sz w:val="18"/>
      <w:szCs w:val="18"/>
    </w:rPr>
  </w:style>
  <w:style w:type="character" w:customStyle="1" w:styleId="a8">
    <w:name w:val="Текст выноски Знак"/>
    <w:basedOn w:val="a0"/>
    <w:link w:val="a7"/>
    <w:uiPriority w:val="99"/>
    <w:semiHidden/>
    <w:rsid w:val="008033D0"/>
    <w:rPr>
      <w:rFonts w:ascii="Segoe UI" w:eastAsia="Geneva"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290832">
      <w:bodyDiv w:val="1"/>
      <w:marLeft w:val="0"/>
      <w:marRight w:val="0"/>
      <w:marTop w:val="0"/>
      <w:marBottom w:val="0"/>
      <w:divBdr>
        <w:top w:val="none" w:sz="0" w:space="0" w:color="auto"/>
        <w:left w:val="none" w:sz="0" w:space="0" w:color="auto"/>
        <w:bottom w:val="none" w:sz="0" w:space="0" w:color="auto"/>
        <w:right w:val="none" w:sz="0" w:space="0" w:color="auto"/>
      </w:divBdr>
    </w:div>
    <w:div w:id="411902426">
      <w:bodyDiv w:val="1"/>
      <w:marLeft w:val="0"/>
      <w:marRight w:val="0"/>
      <w:marTop w:val="0"/>
      <w:marBottom w:val="0"/>
      <w:divBdr>
        <w:top w:val="none" w:sz="0" w:space="0" w:color="auto"/>
        <w:left w:val="none" w:sz="0" w:space="0" w:color="auto"/>
        <w:bottom w:val="none" w:sz="0" w:space="0" w:color="auto"/>
        <w:right w:val="none" w:sz="0" w:space="0" w:color="auto"/>
      </w:divBdr>
    </w:div>
    <w:div w:id="453403972">
      <w:bodyDiv w:val="1"/>
      <w:marLeft w:val="0"/>
      <w:marRight w:val="0"/>
      <w:marTop w:val="0"/>
      <w:marBottom w:val="0"/>
      <w:divBdr>
        <w:top w:val="none" w:sz="0" w:space="0" w:color="auto"/>
        <w:left w:val="none" w:sz="0" w:space="0" w:color="auto"/>
        <w:bottom w:val="none" w:sz="0" w:space="0" w:color="auto"/>
        <w:right w:val="none" w:sz="0" w:space="0" w:color="auto"/>
      </w:divBdr>
    </w:div>
    <w:div w:id="479544150">
      <w:bodyDiv w:val="1"/>
      <w:marLeft w:val="0"/>
      <w:marRight w:val="0"/>
      <w:marTop w:val="0"/>
      <w:marBottom w:val="0"/>
      <w:divBdr>
        <w:top w:val="none" w:sz="0" w:space="0" w:color="auto"/>
        <w:left w:val="none" w:sz="0" w:space="0" w:color="auto"/>
        <w:bottom w:val="none" w:sz="0" w:space="0" w:color="auto"/>
        <w:right w:val="none" w:sz="0" w:space="0" w:color="auto"/>
      </w:divBdr>
    </w:div>
    <w:div w:id="545030124">
      <w:bodyDiv w:val="1"/>
      <w:marLeft w:val="0"/>
      <w:marRight w:val="0"/>
      <w:marTop w:val="0"/>
      <w:marBottom w:val="0"/>
      <w:divBdr>
        <w:top w:val="none" w:sz="0" w:space="0" w:color="auto"/>
        <w:left w:val="none" w:sz="0" w:space="0" w:color="auto"/>
        <w:bottom w:val="none" w:sz="0" w:space="0" w:color="auto"/>
        <w:right w:val="none" w:sz="0" w:space="0" w:color="auto"/>
      </w:divBdr>
    </w:div>
    <w:div w:id="1342776485">
      <w:bodyDiv w:val="1"/>
      <w:marLeft w:val="0"/>
      <w:marRight w:val="0"/>
      <w:marTop w:val="0"/>
      <w:marBottom w:val="0"/>
      <w:divBdr>
        <w:top w:val="none" w:sz="0" w:space="0" w:color="auto"/>
        <w:left w:val="none" w:sz="0" w:space="0" w:color="auto"/>
        <w:bottom w:val="none" w:sz="0" w:space="0" w:color="auto"/>
        <w:right w:val="none" w:sz="0" w:space="0" w:color="auto"/>
      </w:divBdr>
    </w:div>
    <w:div w:id="1383941134">
      <w:bodyDiv w:val="1"/>
      <w:marLeft w:val="0"/>
      <w:marRight w:val="0"/>
      <w:marTop w:val="0"/>
      <w:marBottom w:val="0"/>
      <w:divBdr>
        <w:top w:val="none" w:sz="0" w:space="0" w:color="auto"/>
        <w:left w:val="none" w:sz="0" w:space="0" w:color="auto"/>
        <w:bottom w:val="none" w:sz="0" w:space="0" w:color="auto"/>
        <w:right w:val="none" w:sz="0" w:space="0" w:color="auto"/>
      </w:divBdr>
    </w:div>
    <w:div w:id="1431658736">
      <w:bodyDiv w:val="1"/>
      <w:marLeft w:val="0"/>
      <w:marRight w:val="0"/>
      <w:marTop w:val="0"/>
      <w:marBottom w:val="0"/>
      <w:divBdr>
        <w:top w:val="none" w:sz="0" w:space="0" w:color="auto"/>
        <w:left w:val="none" w:sz="0" w:space="0" w:color="auto"/>
        <w:bottom w:val="none" w:sz="0" w:space="0" w:color="auto"/>
        <w:right w:val="none" w:sz="0" w:space="0" w:color="auto"/>
      </w:divBdr>
    </w:div>
    <w:div w:id="1543665045">
      <w:bodyDiv w:val="1"/>
      <w:marLeft w:val="0"/>
      <w:marRight w:val="0"/>
      <w:marTop w:val="0"/>
      <w:marBottom w:val="0"/>
      <w:divBdr>
        <w:top w:val="none" w:sz="0" w:space="0" w:color="auto"/>
        <w:left w:val="none" w:sz="0" w:space="0" w:color="auto"/>
        <w:bottom w:val="none" w:sz="0" w:space="0" w:color="auto"/>
        <w:right w:val="none" w:sz="0" w:space="0" w:color="auto"/>
      </w:divBdr>
    </w:div>
    <w:div w:id="1671719104">
      <w:bodyDiv w:val="1"/>
      <w:marLeft w:val="0"/>
      <w:marRight w:val="0"/>
      <w:marTop w:val="0"/>
      <w:marBottom w:val="0"/>
      <w:divBdr>
        <w:top w:val="none" w:sz="0" w:space="0" w:color="auto"/>
        <w:left w:val="none" w:sz="0" w:space="0" w:color="auto"/>
        <w:bottom w:val="none" w:sz="0" w:space="0" w:color="auto"/>
        <w:right w:val="none" w:sz="0" w:space="0" w:color="auto"/>
      </w:divBdr>
    </w:div>
    <w:div w:id="1850219292">
      <w:bodyDiv w:val="1"/>
      <w:marLeft w:val="0"/>
      <w:marRight w:val="0"/>
      <w:marTop w:val="0"/>
      <w:marBottom w:val="0"/>
      <w:divBdr>
        <w:top w:val="none" w:sz="0" w:space="0" w:color="auto"/>
        <w:left w:val="none" w:sz="0" w:space="0" w:color="auto"/>
        <w:bottom w:val="none" w:sz="0" w:space="0" w:color="auto"/>
        <w:right w:val="none" w:sz="0" w:space="0" w:color="auto"/>
      </w:divBdr>
    </w:div>
    <w:div w:id="1995451657">
      <w:bodyDiv w:val="1"/>
      <w:marLeft w:val="0"/>
      <w:marRight w:val="0"/>
      <w:marTop w:val="0"/>
      <w:marBottom w:val="0"/>
      <w:divBdr>
        <w:top w:val="none" w:sz="0" w:space="0" w:color="auto"/>
        <w:left w:val="none" w:sz="0" w:space="0" w:color="auto"/>
        <w:bottom w:val="none" w:sz="0" w:space="0" w:color="auto"/>
        <w:right w:val="none" w:sz="0" w:space="0" w:color="auto"/>
      </w:divBdr>
    </w:div>
    <w:div w:id="206602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153</Words>
  <Characters>873</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 Дмитрий Алексеевич</dc:creator>
  <cp:keywords/>
  <dc:description/>
  <cp:lastModifiedBy>Худякова Марина Фидаиловна</cp:lastModifiedBy>
  <cp:revision>15</cp:revision>
  <cp:lastPrinted>2021-08-31T07:13:00Z</cp:lastPrinted>
  <dcterms:created xsi:type="dcterms:W3CDTF">2021-07-08T04:30:00Z</dcterms:created>
  <dcterms:modified xsi:type="dcterms:W3CDTF">2021-09-23T06:58:00Z</dcterms:modified>
</cp:coreProperties>
</file>